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实行特殊工时岗位清单式管理信息变更或岗位减少备案表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-619" w:right="0"/>
        <w:jc w:val="left"/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用人单位（盖章）： 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2110"/>
        <w:gridCol w:w="1737"/>
        <w:gridCol w:w="1223"/>
        <w:gridCol w:w="1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行政许可编号</w:t>
            </w:r>
          </w:p>
        </w:tc>
        <w:tc>
          <w:tcPr>
            <w:tcW w:w="116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4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申请变更事项</w:t>
            </w:r>
          </w:p>
        </w:tc>
        <w:tc>
          <w:tcPr>
            <w:tcW w:w="11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□用人单位名字变更为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□用人单位注册地变更为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£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实行特殊工时工作制岗位名称变更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不定时工作制度原岗位名称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变更后岗位名称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综合计算工时工作制原岗位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变更后岗位名称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2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减少岗位</w:t>
            </w:r>
          </w:p>
        </w:tc>
        <w:tc>
          <w:tcPr>
            <w:tcW w:w="11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F1CCC"/>
    <w:rsid w:val="14E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2021-12-28T01:45:00Z</dcterms:created>
  <dc:creator>WPS_1174648853</dc:creator>
  <cp:lastModifiedBy>WPS_1174648853</cp:lastModifiedBy>
  <dcterms:modified xsi:type="dcterms:W3CDTF">2021-12-28T01:45:19Z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