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4"/>
          <w:szCs w:val="34"/>
        </w:rPr>
        <w:t>金华市人力资源和社会保障局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4"/>
          <w:szCs w:val="34"/>
        </w:rPr>
        <w:t>部分废止失效行政规范性文件目录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19"/>
          <w:szCs w:val="19"/>
        </w:rPr>
        <w:t> </w:t>
      </w:r>
    </w:p>
    <w:tbl>
      <w:tblPr>
        <w:tblStyle w:val="3"/>
        <w:tblW w:w="7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3396"/>
        <w:gridCol w:w="1536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3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文件名称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文号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关于印发《金华市区技师（高级技师）政府津贴实施办法》的通知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金市劳通〔2009〕65号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废止。已被金人社发〔2018〕112号文件替代。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关于建立金华市技能大师工作室的通知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金人社发〔2013〕57号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废止。已被金人社发〔2018〕63号文件替代。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关于建立金华市职业技能教育名师工作室的通知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金人社发〔2013〕58号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废止。已被金人社发〔2018〕63号文件替代。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关于印发《金华市技师综合评审实施办法》的通知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金人社发〔2014〕39号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废止。参照人社部发〔2017〕68号文件执行。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金华市人力资源和社会保障局关于印发《金华市区小额工伤保险待遇结算办法》的通知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金人社发〔2015〕25号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废止。参照《浙江省工伤保险条例》执行。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关于调整城乡居民基本养老保险基础养老金标准的通知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金人社发〔2017〕46号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废止。已被金人社发〔2019〕85号文件替代。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《金华市高技能人才直接认定实施办法（试行）》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金人社发〔2020〕27号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废止。根据人社职司便函〔2020〕17号文件，分步取消技能人员水平评价类职业资格。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《金华市人力资源和社会保障局  金华市财政局  金华市住房和城乡建设局关于印发&lt;关于进一步加强金华市区人才住房保障工作实施细则&gt;的通知》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金人社发〔2014〕115号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失效。阶段性工作已完成。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关于印发《金华市青年创客工场认定管理办法（试行）》的通知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金人社发〔2015〕67号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</w:rPr>
              <w:t>失效。文件已过有效期。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161B1"/>
    <w:rsid w:val="6F4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2021-12-28T02:04:00Z</dcterms:created>
  <dc:creator>WPS_1174648853</dc:creator>
  <cp:lastModifiedBy>WPS_1174648853</cp:lastModifiedBy>
  <dcterms:modified xsi:type="dcterms:W3CDTF">2021-12-28T02:06:28Z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