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特殊工时制度岗位清单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220" w:right="0"/>
        <w:jc w:val="left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  <w:u w:val="single"/>
        </w:rPr>
        <w:t>         </w:t>
      </w: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</w:rPr>
        <w:t>市、县（市、区）</w:t>
      </w:r>
    </w:p>
    <w:tbl>
      <w:tblPr>
        <w:tblStyle w:val="3"/>
        <w:tblpPr w:vertAnchor="text" w:tblpXSpec="left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193"/>
        <w:gridCol w:w="1193"/>
        <w:gridCol w:w="1462"/>
        <w:gridCol w:w="1409"/>
        <w:gridCol w:w="1408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</w:rPr>
              <w:t>序号</w:t>
            </w:r>
          </w:p>
        </w:tc>
        <w:tc>
          <w:tcPr>
            <w:tcW w:w="19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</w:rPr>
              <w:t>行政许可编号</w:t>
            </w:r>
          </w:p>
        </w:tc>
        <w:tc>
          <w:tcPr>
            <w:tcW w:w="19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</w:rPr>
              <w:t>审批时间</w:t>
            </w:r>
          </w:p>
        </w:tc>
        <w:tc>
          <w:tcPr>
            <w:tcW w:w="25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</w:rPr>
              <w:t>实行特殊工时制度单位名称</w:t>
            </w:r>
          </w:p>
        </w:tc>
        <w:tc>
          <w:tcPr>
            <w:tcW w:w="23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</w:rPr>
              <w:t>实行不定时工作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</w:rPr>
              <w:t>制岗位</w:t>
            </w:r>
          </w:p>
        </w:tc>
        <w:tc>
          <w:tcPr>
            <w:tcW w:w="43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</w:rPr>
              <w:t>实行综合计算工时工作制岗位及计算周期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</w:rPr>
              <w:t>实行岗位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</w:rPr>
              <w:t>计算周期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t> </w:t>
            </w:r>
          </w:p>
        </w:tc>
      </w:tr>
    </w:tbl>
    <w:p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15122"/>
    <w:rsid w:val="43D1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2021-12-28T01:44:00Z</dcterms:created>
  <dc:creator>WPS_1174648853</dc:creator>
  <cp:lastModifiedBy>WPS_1174648853</cp:lastModifiedBy>
  <dcterms:modified xsi:type="dcterms:W3CDTF">2021-12-28T01:44:46Z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